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D1" w:rsidRDefault="0001408E">
      <w:pPr>
        <w:pStyle w:val="Balk1"/>
        <w:ind w:left="1"/>
      </w:pPr>
      <w:r>
        <w:t xml:space="preserve">06 EKİM </w:t>
      </w:r>
      <w:r w:rsidR="00F924D6">
        <w:t>2025</w:t>
      </w:r>
      <w:r w:rsidR="00F924D6">
        <w:rPr>
          <w:spacing w:val="-1"/>
        </w:rPr>
        <w:t xml:space="preserve"> </w:t>
      </w:r>
      <w:r>
        <w:t xml:space="preserve">– 26 EKİM </w:t>
      </w:r>
      <w:r w:rsidR="00F924D6">
        <w:t>2025</w:t>
      </w:r>
      <w:r w:rsidR="00F924D6">
        <w:rPr>
          <w:spacing w:val="-1"/>
        </w:rPr>
        <w:t xml:space="preserve"> </w:t>
      </w:r>
      <w:r w:rsidR="00F924D6">
        <w:t>TARİHLERİ</w:t>
      </w:r>
      <w:r w:rsidR="00F924D6">
        <w:rPr>
          <w:spacing w:val="-1"/>
        </w:rPr>
        <w:t xml:space="preserve"> </w:t>
      </w:r>
      <w:r w:rsidR="00F924D6">
        <w:rPr>
          <w:spacing w:val="-2"/>
        </w:rPr>
        <w:t>ARASINDA</w:t>
      </w:r>
    </w:p>
    <w:p w:rsidR="00016AD1" w:rsidRDefault="00574F08">
      <w:pPr>
        <w:ind w:left="2" w:right="143"/>
        <w:jc w:val="center"/>
        <w:rPr>
          <w:b/>
          <w:sz w:val="24"/>
        </w:rPr>
      </w:pPr>
      <w:r>
        <w:rPr>
          <w:b/>
          <w:sz w:val="24"/>
        </w:rPr>
        <w:t>BİNGÖL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OSB’DE</w:t>
      </w:r>
      <w:r w:rsidR="00F924D6">
        <w:rPr>
          <w:b/>
          <w:spacing w:val="-5"/>
          <w:sz w:val="24"/>
        </w:rPr>
        <w:t xml:space="preserve"> </w:t>
      </w:r>
      <w:r w:rsidR="00F924D6">
        <w:rPr>
          <w:b/>
          <w:sz w:val="24"/>
        </w:rPr>
        <w:t>ARSA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TAHSİSİ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YAPILACAK</w:t>
      </w:r>
      <w:r w:rsidR="00F924D6">
        <w:rPr>
          <w:b/>
          <w:spacing w:val="-5"/>
          <w:sz w:val="24"/>
        </w:rPr>
        <w:t xml:space="preserve"> </w:t>
      </w:r>
      <w:r w:rsidR="00F924D6">
        <w:rPr>
          <w:b/>
          <w:sz w:val="24"/>
        </w:rPr>
        <w:t>PARSEL</w:t>
      </w:r>
      <w:r w:rsidR="00211F89">
        <w:rPr>
          <w:b/>
          <w:sz w:val="24"/>
        </w:rPr>
        <w:t>E</w:t>
      </w:r>
      <w:r w:rsidR="00F924D6">
        <w:rPr>
          <w:b/>
          <w:sz w:val="24"/>
        </w:rPr>
        <w:t xml:space="preserve"> İLİŞKİN DUYURU</w:t>
      </w:r>
    </w:p>
    <w:p w:rsidR="00016AD1" w:rsidRDefault="00016AD1">
      <w:pPr>
        <w:pStyle w:val="GvdeMetni"/>
        <w:rPr>
          <w:b/>
        </w:rPr>
      </w:pPr>
    </w:p>
    <w:p w:rsidR="00016AD1" w:rsidRDefault="00016AD1">
      <w:pPr>
        <w:pStyle w:val="GvdeMetni"/>
        <w:spacing w:before="46"/>
        <w:rPr>
          <w:b/>
        </w:rPr>
      </w:pPr>
    </w:p>
    <w:p w:rsidR="00016AD1" w:rsidRDefault="00F924D6">
      <w:pPr>
        <w:pStyle w:val="GvdeMetni"/>
        <w:ind w:left="143" w:right="283" w:firstLine="707"/>
        <w:jc w:val="both"/>
      </w:pPr>
      <w:r>
        <w:t xml:space="preserve">Organize Sanayi Bölgeleri Uygulama Yönetmeliği’nin “Arsa Tahsis” başlıklı 55. Maddesi kapsamında </w:t>
      </w:r>
      <w:r w:rsidR="00574F08">
        <w:t>Bingöl</w:t>
      </w:r>
      <w:r>
        <w:t xml:space="preserve"> OSB’de tahsis yapılacak parsellere ilişkin bilgiler ekte yer almaktadır.</w:t>
      </w:r>
    </w:p>
    <w:p w:rsidR="00016AD1" w:rsidRDefault="00F924D6">
      <w:pPr>
        <w:pStyle w:val="GvdeMetni"/>
        <w:ind w:left="143" w:right="278" w:firstLine="707"/>
        <w:jc w:val="both"/>
      </w:pPr>
      <w:r>
        <w:t xml:space="preserve">Tahsis başvuruları </w:t>
      </w:r>
      <w:r>
        <w:rPr>
          <w:color w:val="4B93D7"/>
        </w:rPr>
        <w:t xml:space="preserve">meydip.sanayi.gov.tr </w:t>
      </w:r>
      <w:r>
        <w:t xml:space="preserve">adresinden </w:t>
      </w:r>
      <w:r>
        <w:rPr>
          <w:b/>
        </w:rPr>
        <w:t>3 hafta süre ile (</w:t>
      </w:r>
      <w:r w:rsidR="00574F08">
        <w:rPr>
          <w:b/>
        </w:rPr>
        <w:t>0</w:t>
      </w:r>
      <w:r w:rsidR="0001408E">
        <w:rPr>
          <w:b/>
        </w:rPr>
        <w:t>6.10</w:t>
      </w:r>
      <w:r w:rsidR="00574F08">
        <w:rPr>
          <w:b/>
        </w:rPr>
        <w:t>.2025 – 2</w:t>
      </w:r>
      <w:r w:rsidR="0001408E">
        <w:rPr>
          <w:b/>
        </w:rPr>
        <w:t>6.10</w:t>
      </w:r>
      <w:r>
        <w:rPr>
          <w:b/>
        </w:rPr>
        <w:t xml:space="preserve">.2025 tarihleri arasında) </w:t>
      </w:r>
      <w:r>
        <w:t xml:space="preserve">askıda kalacaktır. Tahsis yapılacak alanlara ilişkin harita bilgilerine </w:t>
      </w:r>
      <w:r>
        <w:rPr>
          <w:color w:val="4B93D7"/>
        </w:rPr>
        <w:t>meydip.sanayi.gov</w:t>
      </w:r>
      <w:r>
        <w:t>.tr adresinden, tahsis şartları, her parsele ilişkin</w:t>
      </w:r>
      <w:bookmarkStart w:id="0" w:name="_GoBack"/>
      <w:bookmarkEnd w:id="0"/>
      <w:r>
        <w:t xml:space="preserve"> birim metrekare fiyatları ile her parsele ait detay bilgilere ise </w:t>
      </w:r>
      <w:r w:rsidR="00574F08">
        <w:t>Bingöl</w:t>
      </w:r>
      <w:r>
        <w:t xml:space="preserve"> OSB Bölge Müdürlüğünden temin edilecektir.</w:t>
      </w:r>
    </w:p>
    <w:p w:rsidR="00016AD1" w:rsidRDefault="00F924D6">
      <w:pPr>
        <w:pStyle w:val="GvdeMetni"/>
        <w:spacing w:before="1"/>
        <w:ind w:left="143" w:right="279" w:firstLine="707"/>
        <w:jc w:val="both"/>
      </w:pPr>
      <w:r>
        <w:t xml:space="preserve">Tahsis Başvuruları değerlendirilirken yapılacak puanlama </w:t>
      </w:r>
      <w:r>
        <w:rPr>
          <w:b/>
        </w:rPr>
        <w:t xml:space="preserve">standart değerlendirme tablosuna </w:t>
      </w:r>
      <w:r>
        <w:t>göre yapılacak olup tablodaki kriter sayısı ve kriterlerin ağırlık oranları OSB’den OSB’ye değişiklik göstermektedir.</w:t>
      </w:r>
    </w:p>
    <w:p w:rsidR="00016AD1" w:rsidRDefault="00F924D6">
      <w:pPr>
        <w:spacing w:before="275"/>
        <w:ind w:left="143"/>
        <w:rPr>
          <w:b/>
        </w:rPr>
      </w:pPr>
      <w:r>
        <w:rPr>
          <w:b/>
        </w:rPr>
        <w:t>2025</w:t>
      </w:r>
      <w:r>
        <w:rPr>
          <w:b/>
          <w:spacing w:val="-8"/>
        </w:rPr>
        <w:t xml:space="preserve"> </w:t>
      </w:r>
      <w:r>
        <w:rPr>
          <w:b/>
        </w:rPr>
        <w:t>YILINDA</w:t>
      </w:r>
      <w:r>
        <w:rPr>
          <w:b/>
          <w:spacing w:val="-8"/>
        </w:rPr>
        <w:t xml:space="preserve"> </w:t>
      </w:r>
      <w:r>
        <w:rPr>
          <w:b/>
        </w:rPr>
        <w:t>YAPILACAK</w:t>
      </w:r>
      <w:r>
        <w:rPr>
          <w:b/>
          <w:spacing w:val="-7"/>
        </w:rPr>
        <w:t xml:space="preserve"> </w:t>
      </w:r>
      <w:r>
        <w:rPr>
          <w:b/>
        </w:rPr>
        <w:t>OLAN</w:t>
      </w:r>
      <w:r>
        <w:rPr>
          <w:b/>
          <w:spacing w:val="-8"/>
        </w:rPr>
        <w:t xml:space="preserve"> </w:t>
      </w:r>
      <w:r>
        <w:rPr>
          <w:b/>
        </w:rPr>
        <w:t>TAHSİSLERE</w:t>
      </w:r>
      <w:r>
        <w:rPr>
          <w:b/>
          <w:spacing w:val="-8"/>
        </w:rPr>
        <w:t xml:space="preserve"> </w:t>
      </w:r>
      <w:r>
        <w:rPr>
          <w:b/>
        </w:rPr>
        <w:t>UYGULANACAK</w:t>
      </w:r>
      <w:r>
        <w:rPr>
          <w:b/>
          <w:spacing w:val="-7"/>
        </w:rPr>
        <w:t xml:space="preserve"> </w:t>
      </w:r>
      <w:r>
        <w:rPr>
          <w:b/>
        </w:rPr>
        <w:t>BİRİM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FİYATLAR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016AD1">
        <w:trPr>
          <w:trHeight w:val="275"/>
        </w:trPr>
        <w:tc>
          <w:tcPr>
            <w:tcW w:w="9213" w:type="dxa"/>
            <w:shd w:val="clear" w:color="auto" w:fill="B3E4A0"/>
          </w:tcPr>
          <w:p w:rsidR="00016AD1" w:rsidRDefault="00F924D6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ARSA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TAHSİS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SATIŞ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FİYATLARI</w:t>
            </w:r>
          </w:p>
        </w:tc>
      </w:tr>
      <w:tr w:rsidR="00016AD1">
        <w:trPr>
          <w:trHeight w:val="554"/>
        </w:trPr>
        <w:tc>
          <w:tcPr>
            <w:tcW w:w="9213" w:type="dxa"/>
          </w:tcPr>
          <w:p w:rsidR="00016AD1" w:rsidRDefault="00F924D6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1" w:line="240" w:lineRule="auto"/>
              <w:ind w:left="814" w:hanging="34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Arsa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Tahsis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Bedeli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r w:rsidR="0001408E">
              <w:rPr>
                <w:rFonts w:ascii="Times New Roman" w:hAnsi="Times New Roman"/>
                <w:b/>
                <w:sz w:val="24"/>
              </w:rPr>
              <w:t>Ekim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2025)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="0001408E">
              <w:rPr>
                <w:rFonts w:ascii="Times New Roman" w:hAnsi="Times New Roman"/>
                <w:b/>
                <w:sz w:val="24"/>
              </w:rPr>
              <w:t>50</w:t>
            </w:r>
            <w:r>
              <w:rPr>
                <w:rFonts w:ascii="Times New Roman" w:hAnsi="Times New Roman"/>
                <w:b/>
                <w:sz w:val="24"/>
              </w:rPr>
              <w:t xml:space="preserve">0,00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TL/m²</w:t>
            </w:r>
          </w:p>
          <w:p w:rsidR="00016AD1" w:rsidRDefault="00F924D6" w:rsidP="00574F0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0" w:line="257" w:lineRule="exact"/>
              <w:ind w:left="814" w:hanging="34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Taksit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ödemelerde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74F08">
              <w:rPr>
                <w:rFonts w:ascii="Times New Roman" w:hAnsi="Times New Roman"/>
                <w:b/>
                <w:sz w:val="24"/>
              </w:rPr>
              <w:t>%6</w:t>
            </w:r>
            <w:r>
              <w:rPr>
                <w:rFonts w:ascii="Times New Roman" w:hAnsi="Times New Roman"/>
                <w:b/>
                <w:sz w:val="24"/>
              </w:rPr>
              <w:t>’si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peşin,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kalan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bedelinin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12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eşit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taksitte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ödenmesi</w:t>
            </w:r>
          </w:p>
        </w:tc>
      </w:tr>
    </w:tbl>
    <w:p w:rsidR="00016AD1" w:rsidRDefault="00016AD1">
      <w:pPr>
        <w:pStyle w:val="GvdeMetni"/>
        <w:rPr>
          <w:b/>
          <w:sz w:val="22"/>
        </w:rPr>
      </w:pPr>
    </w:p>
    <w:p w:rsidR="00016AD1" w:rsidRDefault="00016AD1">
      <w:pPr>
        <w:pStyle w:val="GvdeMetni"/>
        <w:rPr>
          <w:b/>
          <w:sz w:val="22"/>
        </w:rPr>
      </w:pPr>
    </w:p>
    <w:p w:rsidR="00016AD1" w:rsidRDefault="00016AD1">
      <w:pPr>
        <w:pStyle w:val="GvdeMetni"/>
        <w:spacing w:before="68"/>
        <w:rPr>
          <w:b/>
          <w:sz w:val="22"/>
        </w:rPr>
      </w:pPr>
    </w:p>
    <w:p w:rsidR="00016AD1" w:rsidRDefault="00F924D6">
      <w:pPr>
        <w:pStyle w:val="Balk1"/>
        <w:spacing w:before="1"/>
      </w:pPr>
      <w:r>
        <w:t>ARSA</w:t>
      </w:r>
      <w:r>
        <w:rPr>
          <w:spacing w:val="-5"/>
        </w:rPr>
        <w:t xml:space="preserve"> </w:t>
      </w:r>
      <w:r>
        <w:t>TAHSİSİ</w:t>
      </w:r>
      <w:r>
        <w:rPr>
          <w:spacing w:val="-4"/>
        </w:rPr>
        <w:t xml:space="preserve"> </w:t>
      </w:r>
      <w:r>
        <w:t>İLANINA</w:t>
      </w:r>
      <w:r>
        <w:rPr>
          <w:spacing w:val="-4"/>
        </w:rPr>
        <w:t xml:space="preserve"> </w:t>
      </w:r>
      <w:r>
        <w:t>ÇIKILAN</w:t>
      </w:r>
      <w:r>
        <w:rPr>
          <w:spacing w:val="-4"/>
        </w:rPr>
        <w:t xml:space="preserve"> </w:t>
      </w:r>
      <w:r>
        <w:rPr>
          <w:spacing w:val="-2"/>
        </w:rPr>
        <w:t>PARSELLER</w:t>
      </w:r>
    </w:p>
    <w:p w:rsidR="00016AD1" w:rsidRDefault="00016AD1">
      <w:pPr>
        <w:pStyle w:val="GvdeMetni"/>
        <w:spacing w:before="46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802"/>
        <w:gridCol w:w="1547"/>
        <w:gridCol w:w="2144"/>
        <w:gridCol w:w="1986"/>
      </w:tblGrid>
      <w:tr w:rsidR="00016AD1">
        <w:trPr>
          <w:trHeight w:val="915"/>
        </w:trPr>
        <w:tc>
          <w:tcPr>
            <w:tcW w:w="797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40" w:lineRule="auto"/>
              <w:ind w:left="232" w:hanging="99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 xml:space="preserve">SIRA </w:t>
            </w:r>
            <w:r>
              <w:rPr>
                <w:rFonts w:ascii="Times New Roman"/>
                <w:b/>
                <w:spacing w:val="-6"/>
              </w:rPr>
              <w:t>NO</w:t>
            </w:r>
          </w:p>
        </w:tc>
        <w:tc>
          <w:tcPr>
            <w:tcW w:w="2802" w:type="dxa"/>
            <w:shd w:val="clear" w:color="auto" w:fill="D9D9D9"/>
          </w:tcPr>
          <w:p w:rsidR="00016AD1" w:rsidRDefault="00016AD1">
            <w:pPr>
              <w:pStyle w:val="TableParagraph"/>
              <w:spacing w:before="76" w:line="240" w:lineRule="auto"/>
              <w:ind w:left="0"/>
              <w:jc w:val="left"/>
              <w:rPr>
                <w:rFonts w:ascii="Times New Roman"/>
                <w:b/>
              </w:rPr>
            </w:pPr>
          </w:p>
          <w:p w:rsidR="00016AD1" w:rsidRDefault="00F924D6">
            <w:pPr>
              <w:pStyle w:val="TableParagraph"/>
              <w:spacing w:before="0" w:line="240" w:lineRule="auto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OSB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ADI</w:t>
            </w:r>
          </w:p>
        </w:tc>
        <w:tc>
          <w:tcPr>
            <w:tcW w:w="1547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40" w:lineRule="auto"/>
              <w:ind w:left="605" w:hanging="538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 xml:space="preserve">ADA/PARSEL </w:t>
            </w:r>
            <w:r>
              <w:rPr>
                <w:rFonts w:ascii="Times New Roman"/>
                <w:b/>
                <w:spacing w:val="-6"/>
              </w:rPr>
              <w:t>NO</w:t>
            </w:r>
          </w:p>
        </w:tc>
        <w:tc>
          <w:tcPr>
            <w:tcW w:w="2144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52" w:lineRule="exact"/>
              <w:ind w:left="15" w:right="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PARSEL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ALANI</w:t>
            </w:r>
          </w:p>
          <w:p w:rsidR="00016AD1" w:rsidRDefault="00F924D6">
            <w:pPr>
              <w:pStyle w:val="TableParagraph"/>
              <w:spacing w:before="0" w:line="252" w:lineRule="exact"/>
              <w:ind w:left="1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>(m²)</w:t>
            </w:r>
          </w:p>
        </w:tc>
        <w:tc>
          <w:tcPr>
            <w:tcW w:w="1986" w:type="dxa"/>
            <w:shd w:val="clear" w:color="auto" w:fill="D9D9D9"/>
          </w:tcPr>
          <w:p w:rsidR="00016AD1" w:rsidRDefault="00F924D6">
            <w:pPr>
              <w:pStyle w:val="TableParagraph"/>
              <w:spacing w:before="77" w:line="240" w:lineRule="auto"/>
              <w:ind w:left="75" w:right="6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PARSEL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BİRİM M² BEDELİ</w:t>
            </w:r>
          </w:p>
          <w:p w:rsidR="00016AD1" w:rsidRDefault="00F924D6">
            <w:pPr>
              <w:pStyle w:val="TableParagraph"/>
              <w:spacing w:before="1" w:line="240" w:lineRule="auto"/>
              <w:ind w:left="75" w:right="6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(TL/m²)</w:t>
            </w:r>
          </w:p>
        </w:tc>
      </w:tr>
      <w:tr w:rsidR="00574F08">
        <w:trPr>
          <w:trHeight w:val="299"/>
        </w:trPr>
        <w:tc>
          <w:tcPr>
            <w:tcW w:w="797" w:type="dxa"/>
          </w:tcPr>
          <w:p w:rsidR="00574F08" w:rsidRDefault="00574F08" w:rsidP="00574F08">
            <w:pPr>
              <w:pStyle w:val="TableParagraph"/>
              <w:spacing w:before="15" w:line="263" w:lineRule="exact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2802" w:type="dxa"/>
          </w:tcPr>
          <w:p w:rsidR="00574F08" w:rsidRPr="0001408E" w:rsidRDefault="00574F08" w:rsidP="00574F0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574F08" w:rsidRDefault="0001408E" w:rsidP="00574F08">
            <w:pPr>
              <w:pStyle w:val="TableParagraph"/>
              <w:ind w:right="2"/>
            </w:pPr>
            <w:r>
              <w:t>252/3</w:t>
            </w:r>
          </w:p>
        </w:tc>
        <w:tc>
          <w:tcPr>
            <w:tcW w:w="2144" w:type="dxa"/>
          </w:tcPr>
          <w:p w:rsidR="00574F08" w:rsidRDefault="0001408E" w:rsidP="00574F08">
            <w:pPr>
              <w:pStyle w:val="TableParagraph"/>
              <w:ind w:right="2"/>
            </w:pPr>
            <w:r>
              <w:t xml:space="preserve">5.950,00 </w:t>
            </w:r>
            <w:r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574F08" w:rsidRDefault="0001408E" w:rsidP="00574F08">
            <w:pPr>
              <w:pStyle w:val="TableParagraph"/>
              <w:ind w:left="75" w:right="65"/>
            </w:pPr>
            <w:r>
              <w:rPr>
                <w:spacing w:val="-2"/>
              </w:rPr>
              <w:t>50</w:t>
            </w:r>
            <w:r w:rsidR="00574F08">
              <w:rPr>
                <w:spacing w:val="-2"/>
              </w:rPr>
              <w:t>0,00</w:t>
            </w:r>
          </w:p>
        </w:tc>
      </w:tr>
      <w:tr w:rsidR="0001408E">
        <w:trPr>
          <w:trHeight w:val="299"/>
        </w:trPr>
        <w:tc>
          <w:tcPr>
            <w:tcW w:w="797" w:type="dxa"/>
          </w:tcPr>
          <w:p w:rsidR="0001408E" w:rsidRDefault="0001408E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802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01408E" w:rsidRDefault="0001408E" w:rsidP="0001408E">
            <w:pPr>
              <w:pStyle w:val="TableParagraph"/>
              <w:ind w:right="2"/>
            </w:pPr>
            <w:r>
              <w:t>252/4</w:t>
            </w:r>
          </w:p>
        </w:tc>
        <w:tc>
          <w:tcPr>
            <w:tcW w:w="2144" w:type="dxa"/>
          </w:tcPr>
          <w:p w:rsidR="0001408E" w:rsidRDefault="0001408E" w:rsidP="0001408E">
            <w:pPr>
              <w:pStyle w:val="TableParagraph"/>
              <w:ind w:right="2"/>
            </w:pPr>
            <w:r>
              <w:t xml:space="preserve">5.954,63 </w:t>
            </w:r>
            <w:r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01408E">
        <w:trPr>
          <w:trHeight w:val="299"/>
        </w:trPr>
        <w:tc>
          <w:tcPr>
            <w:tcW w:w="797" w:type="dxa"/>
          </w:tcPr>
          <w:p w:rsidR="0001408E" w:rsidRDefault="0001408E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2802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01408E" w:rsidRDefault="0001408E" w:rsidP="0001408E">
            <w:pPr>
              <w:pStyle w:val="TableParagraph"/>
              <w:ind w:right="2"/>
            </w:pPr>
            <w:r>
              <w:t>252/5</w:t>
            </w:r>
          </w:p>
        </w:tc>
        <w:tc>
          <w:tcPr>
            <w:tcW w:w="2144" w:type="dxa"/>
          </w:tcPr>
          <w:p w:rsidR="0001408E" w:rsidRDefault="0001408E" w:rsidP="0001408E">
            <w:pPr>
              <w:pStyle w:val="TableParagraph"/>
              <w:ind w:right="2"/>
            </w:pPr>
            <w:r>
              <w:t xml:space="preserve">5.950,00 </w:t>
            </w:r>
            <w:r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01408E">
        <w:trPr>
          <w:trHeight w:val="299"/>
        </w:trPr>
        <w:tc>
          <w:tcPr>
            <w:tcW w:w="797" w:type="dxa"/>
          </w:tcPr>
          <w:p w:rsidR="0001408E" w:rsidRDefault="0001408E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2802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01408E" w:rsidRDefault="0001408E" w:rsidP="0001408E">
            <w:pPr>
              <w:pStyle w:val="TableParagraph"/>
              <w:ind w:right="2"/>
            </w:pPr>
            <w:r>
              <w:t>255/2</w:t>
            </w:r>
          </w:p>
        </w:tc>
        <w:tc>
          <w:tcPr>
            <w:tcW w:w="2144" w:type="dxa"/>
          </w:tcPr>
          <w:p w:rsidR="0001408E" w:rsidRDefault="0001408E" w:rsidP="0001408E">
            <w:pPr>
              <w:pStyle w:val="TableParagraph"/>
              <w:ind w:right="2"/>
            </w:pPr>
            <w:r>
              <w:t xml:space="preserve">17.916,79 </w:t>
            </w:r>
            <w:r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01408E">
        <w:trPr>
          <w:trHeight w:val="299"/>
        </w:trPr>
        <w:tc>
          <w:tcPr>
            <w:tcW w:w="797" w:type="dxa"/>
          </w:tcPr>
          <w:p w:rsidR="0001408E" w:rsidRDefault="0001408E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2802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01408E" w:rsidRDefault="0001408E" w:rsidP="0001408E">
            <w:pPr>
              <w:pStyle w:val="TableParagraph"/>
              <w:ind w:right="2"/>
            </w:pPr>
            <w:r>
              <w:t>268/1</w:t>
            </w:r>
          </w:p>
        </w:tc>
        <w:tc>
          <w:tcPr>
            <w:tcW w:w="2144" w:type="dxa"/>
          </w:tcPr>
          <w:p w:rsidR="0001408E" w:rsidRDefault="0001408E" w:rsidP="0001408E">
            <w:pPr>
              <w:pStyle w:val="TableParagraph"/>
              <w:ind w:right="2"/>
            </w:pPr>
            <w:r>
              <w:t xml:space="preserve">9.264,15 </w:t>
            </w:r>
            <w:r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882023">
        <w:trPr>
          <w:trHeight w:val="299"/>
        </w:trPr>
        <w:tc>
          <w:tcPr>
            <w:tcW w:w="797" w:type="dxa"/>
          </w:tcPr>
          <w:p w:rsidR="00882023" w:rsidRDefault="00882023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2802" w:type="dxa"/>
          </w:tcPr>
          <w:p w:rsidR="00882023" w:rsidRPr="0001408E" w:rsidRDefault="00882023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882023" w:rsidRDefault="00882023" w:rsidP="0001408E">
            <w:pPr>
              <w:pStyle w:val="TableParagraph"/>
              <w:ind w:right="2"/>
            </w:pPr>
            <w:r>
              <w:t>255/1</w:t>
            </w:r>
          </w:p>
        </w:tc>
        <w:tc>
          <w:tcPr>
            <w:tcW w:w="2144" w:type="dxa"/>
          </w:tcPr>
          <w:p w:rsidR="00882023" w:rsidRDefault="00882023" w:rsidP="0001408E">
            <w:pPr>
              <w:pStyle w:val="TableParagraph"/>
              <w:ind w:right="2"/>
            </w:pPr>
            <w:r>
              <w:t xml:space="preserve">19.611,44 </w:t>
            </w:r>
            <w:r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882023" w:rsidRPr="0001408E" w:rsidRDefault="00882023" w:rsidP="0001408E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</w:tbl>
    <w:p w:rsidR="00016AD1" w:rsidRDefault="00016AD1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7E4B59" w:rsidRDefault="007E4B59">
      <w:pPr>
        <w:pStyle w:val="GvdeMetni"/>
        <w:ind w:left="256"/>
        <w:rPr>
          <w:noProof/>
          <w:sz w:val="20"/>
          <w:lang w:eastAsia="tr-TR"/>
        </w:rPr>
      </w:pPr>
    </w:p>
    <w:p w:rsidR="00016AD1" w:rsidRDefault="00016AD1">
      <w:pPr>
        <w:pStyle w:val="GvdeMetni"/>
        <w:rPr>
          <w:sz w:val="20"/>
        </w:rPr>
      </w:pPr>
    </w:p>
    <w:p w:rsidR="00211F89" w:rsidRDefault="00211F89">
      <w:pPr>
        <w:pStyle w:val="GvdeMetni"/>
        <w:rPr>
          <w:sz w:val="20"/>
        </w:rPr>
      </w:pPr>
    </w:p>
    <w:p w:rsidR="00211F89" w:rsidRDefault="00882023" w:rsidP="003660F9">
      <w:pPr>
        <w:pStyle w:val="GvdeMetni"/>
        <w:ind w:hanging="1418"/>
        <w:rPr>
          <w:sz w:val="20"/>
        </w:rPr>
        <w:sectPr w:rsidR="00211F89">
          <w:headerReference w:type="default" r:id="rId7"/>
          <w:footerReference w:type="default" r:id="rId8"/>
          <w:pgSz w:w="11910" w:h="16840"/>
          <w:pgMar w:top="2160" w:right="850" w:bottom="1200" w:left="1559" w:header="312" w:footer="1005" w:gutter="0"/>
          <w:cols w:space="708"/>
        </w:sect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77.5pt;height:389.25pt">
            <v:imagedata r:id="rId9" o:title="parsel ilanı görsel"/>
          </v:shape>
        </w:pict>
      </w:r>
    </w:p>
    <w:p w:rsidR="00016AD1" w:rsidRDefault="00F924D6">
      <w:pPr>
        <w:ind w:right="138"/>
        <w:jc w:val="center"/>
        <w:rPr>
          <w:b/>
          <w:sz w:val="24"/>
        </w:rPr>
      </w:pPr>
      <w:r>
        <w:rPr>
          <w:b/>
          <w:noProof/>
          <w:sz w:val="24"/>
          <w:lang w:eastAsia="tr-TR"/>
        </w:rPr>
        <w:lastRenderedPageBreak/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1117391</wp:posOffset>
            </wp:positionH>
            <wp:positionV relativeFrom="paragraph">
              <wp:posOffset>212489</wp:posOffset>
            </wp:positionV>
            <wp:extent cx="5693024" cy="3614928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024" cy="3614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STANDART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TABLOSU</w:t>
      </w:r>
    </w:p>
    <w:p w:rsidR="00016AD1" w:rsidRDefault="00016AD1">
      <w:pPr>
        <w:pStyle w:val="GvdeMetni"/>
        <w:spacing w:before="36"/>
        <w:rPr>
          <w:b/>
        </w:rPr>
      </w:pPr>
    </w:p>
    <w:p w:rsidR="00016AD1" w:rsidRDefault="00F924D6">
      <w:pPr>
        <w:pStyle w:val="GvdeMetni"/>
        <w:ind w:left="143" w:right="282" w:firstLine="707"/>
        <w:jc w:val="both"/>
      </w:pPr>
      <w:r>
        <w:t>Bir parsel için uygun bulunan arsa tahsis talebi sayısı birden fazla ise değerlendirme tablosundaki sıralamaya uygun olarak en fazla beş kişiden oluşan kısa</w:t>
      </w:r>
      <w:r>
        <w:rPr>
          <w:spacing w:val="-2"/>
        </w:rPr>
        <w:t xml:space="preserve"> </w:t>
      </w:r>
      <w:r>
        <w:t xml:space="preserve">listenin belirlenmesi ve söz konusu kısa listeden </w:t>
      </w:r>
      <w:r w:rsidR="00E43CF3">
        <w:t>18.12</w:t>
      </w:r>
      <w:r>
        <w:t xml:space="preserve">.2024 tarihli </w:t>
      </w:r>
      <w:r w:rsidR="00810AD0">
        <w:t>Bingöl</w:t>
      </w:r>
      <w:r>
        <w:t xml:space="preserve"> OSB</w:t>
      </w:r>
      <w:r w:rsidR="00810AD0">
        <w:t xml:space="preserve"> Müteşebbis Heyet Karına bağlı </w:t>
      </w:r>
      <w:r>
        <w:t>2886 sayılı Devlet İhale Kanunu’na uygun Açık Teklif Usulü İhale yöntemi uygulanacak olup, belirlenecek talep sahibi ile arsa tahsis sözleşmesi imzalanacaktır.</w:t>
      </w:r>
    </w:p>
    <w:p w:rsidR="00016AD1" w:rsidRDefault="00016AD1">
      <w:pPr>
        <w:pStyle w:val="GvdeMetni"/>
      </w:pPr>
    </w:p>
    <w:p w:rsidR="00016AD1" w:rsidRDefault="00211F89">
      <w:pPr>
        <w:pStyle w:val="GvdeMetni"/>
        <w:spacing w:before="1"/>
        <w:ind w:left="143" w:right="282"/>
        <w:jc w:val="both"/>
      </w:pPr>
      <w:r>
        <w:t>İlanda yayınlanan parselin</w:t>
      </w:r>
      <w:r w:rsidR="00F924D6">
        <w:t xml:space="preserve"> yapılaşma koşulları (İmar Durumu), parsel tesviye projesi (Kübaj), üzerindeki taşınmaz bilgileri ve 4562 Sayılı OSB Kanununa bağlı yayınlanan Uygulama Yönetmeliği kapsamında FORM-3 Taahhütnamesini, </w:t>
      </w:r>
      <w:r w:rsidR="0004179A">
        <w:t>Bingöl</w:t>
      </w:r>
      <w:r w:rsidR="00F924D6">
        <w:t xml:space="preserve"> OSB Bölge Müdürlüğünden temin edilecektir. </w:t>
      </w:r>
      <w:r w:rsidR="00F924D6" w:rsidRPr="007E4B59">
        <w:rPr>
          <w:b/>
          <w:u w:val="single"/>
        </w:rPr>
        <w:t>Parsel ile ilgili gerekli bilgiler alınmadan yapılan başvurular değerlendirmeye alınmayacaktır.</w:t>
      </w:r>
    </w:p>
    <w:p w:rsidR="00016AD1" w:rsidRDefault="00016AD1">
      <w:pPr>
        <w:pStyle w:val="GvdeMetni"/>
      </w:pPr>
    </w:p>
    <w:p w:rsidR="00016AD1" w:rsidRDefault="00B03310">
      <w:pPr>
        <w:pStyle w:val="Balk1"/>
        <w:ind w:left="143" w:right="0"/>
        <w:jc w:val="both"/>
      </w:pPr>
      <w:r>
        <w:rPr>
          <w:u w:val="single"/>
        </w:rPr>
        <w:t>B</w:t>
      </w:r>
      <w:r w:rsidR="001C34C8">
        <w:rPr>
          <w:u w:val="single"/>
        </w:rPr>
        <w:t>i</w:t>
      </w:r>
      <w:r>
        <w:rPr>
          <w:u w:val="single"/>
        </w:rPr>
        <w:t>ngöl</w:t>
      </w:r>
      <w:r w:rsidR="00F924D6">
        <w:rPr>
          <w:spacing w:val="-2"/>
          <w:u w:val="single"/>
        </w:rPr>
        <w:t xml:space="preserve"> </w:t>
      </w:r>
      <w:r w:rsidR="00F924D6">
        <w:rPr>
          <w:u w:val="single"/>
        </w:rPr>
        <w:t>Organize</w:t>
      </w:r>
      <w:r w:rsidR="00F924D6">
        <w:rPr>
          <w:spacing w:val="-4"/>
          <w:u w:val="single"/>
        </w:rPr>
        <w:t xml:space="preserve"> </w:t>
      </w:r>
      <w:r w:rsidR="00F924D6">
        <w:rPr>
          <w:u w:val="single"/>
        </w:rPr>
        <w:t>Sanayi</w:t>
      </w:r>
      <w:r w:rsidR="00F924D6">
        <w:rPr>
          <w:spacing w:val="-2"/>
          <w:u w:val="single"/>
        </w:rPr>
        <w:t xml:space="preserve"> </w:t>
      </w:r>
      <w:r w:rsidR="00F924D6">
        <w:rPr>
          <w:u w:val="single"/>
        </w:rPr>
        <w:t>Bölgesinde</w:t>
      </w:r>
      <w:r w:rsidR="00F924D6">
        <w:rPr>
          <w:spacing w:val="-6"/>
          <w:u w:val="single"/>
        </w:rPr>
        <w:t xml:space="preserve"> </w:t>
      </w:r>
      <w:r w:rsidR="00F924D6">
        <w:rPr>
          <w:u w:val="single"/>
        </w:rPr>
        <w:t>Kurulamayacak</w:t>
      </w:r>
      <w:r w:rsidR="00F924D6">
        <w:rPr>
          <w:spacing w:val="-4"/>
          <w:u w:val="single"/>
        </w:rPr>
        <w:t xml:space="preserve"> </w:t>
      </w:r>
      <w:r w:rsidR="00F924D6">
        <w:rPr>
          <w:spacing w:val="-2"/>
          <w:u w:val="single"/>
        </w:rPr>
        <w:t>Tesisler;</w:t>
      </w:r>
    </w:p>
    <w:p w:rsidR="00016AD1" w:rsidRDefault="00016AD1">
      <w:pPr>
        <w:pStyle w:val="GvdeMetni"/>
        <w:rPr>
          <w:b/>
        </w:rPr>
      </w:pPr>
    </w:p>
    <w:p w:rsidR="00016AD1" w:rsidRDefault="00F924D6">
      <w:pPr>
        <w:pStyle w:val="GvdeMetni"/>
        <w:ind w:left="143" w:right="281" w:firstLine="707"/>
        <w:jc w:val="both"/>
      </w:pPr>
      <w:r>
        <w:t xml:space="preserve">Organize Sanayi Bölgeleri Uygulama Yönetmeliği’nin </w:t>
      </w:r>
      <w:r>
        <w:rPr>
          <w:b/>
        </w:rPr>
        <w:t xml:space="preserve">“Kurulamayacak Tesisler” </w:t>
      </w:r>
      <w:r>
        <w:t xml:space="preserve">başlıklı 54. Maddesi kapsamında dışında </w:t>
      </w:r>
      <w:r w:rsidR="0004179A">
        <w:t>Bingöl</w:t>
      </w:r>
      <w:r>
        <w:t xml:space="preserve"> OSB’nin Kuruluş Protokolü / Ana Sözleşmesi çerçevesinde kurulması planlanan sektörler, mevcut sektör yapısı, kurulacak tesisin</w:t>
      </w:r>
      <w:r>
        <w:rPr>
          <w:spacing w:val="-2"/>
        </w:rPr>
        <w:t xml:space="preserve"> </w:t>
      </w:r>
      <w:r>
        <w:t>altyapı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atıksu</w:t>
      </w:r>
      <w:r>
        <w:rPr>
          <w:spacing w:val="-2"/>
        </w:rPr>
        <w:t xml:space="preserve"> </w:t>
      </w:r>
      <w:r>
        <w:t>arıtma</w:t>
      </w:r>
      <w:r>
        <w:rPr>
          <w:spacing w:val="-2"/>
        </w:rPr>
        <w:t xml:space="preserve"> </w:t>
      </w:r>
      <w:r>
        <w:t>tesislerine</w:t>
      </w:r>
      <w:r>
        <w:rPr>
          <w:spacing w:val="-1"/>
        </w:rPr>
        <w:t xml:space="preserve"> </w:t>
      </w:r>
      <w:r>
        <w:t>etkisi,</w:t>
      </w:r>
      <w:r>
        <w:rPr>
          <w:spacing w:val="-2"/>
        </w:rPr>
        <w:t xml:space="preserve"> </w:t>
      </w:r>
      <w:r>
        <w:t>Yeşil</w:t>
      </w:r>
      <w:r>
        <w:rPr>
          <w:spacing w:val="-1"/>
        </w:rPr>
        <w:t xml:space="preserve"> </w:t>
      </w:r>
      <w:r>
        <w:t>OSB</w:t>
      </w:r>
      <w:r>
        <w:rPr>
          <w:spacing w:val="-2"/>
        </w:rPr>
        <w:t xml:space="preserve"> </w:t>
      </w:r>
      <w:r>
        <w:t>kapsamında</w:t>
      </w:r>
      <w:r>
        <w:rPr>
          <w:spacing w:val="-3"/>
        </w:rPr>
        <w:t xml:space="preserve"> </w:t>
      </w:r>
      <w:r>
        <w:t>katı</w:t>
      </w:r>
      <w:r>
        <w:rPr>
          <w:spacing w:val="-2"/>
        </w:rPr>
        <w:t xml:space="preserve"> </w:t>
      </w:r>
      <w:r>
        <w:t>yakıt</w:t>
      </w:r>
      <w:r>
        <w:rPr>
          <w:spacing w:val="-2"/>
        </w:rPr>
        <w:t xml:space="preserve"> </w:t>
      </w:r>
      <w:r>
        <w:t>(kömür</w:t>
      </w:r>
      <w:r>
        <w:rPr>
          <w:spacing w:val="-2"/>
        </w:rPr>
        <w:t xml:space="preserve"> </w:t>
      </w:r>
      <w:r>
        <w:t xml:space="preserve">vb.) kullanılmaması, insanların çalışma ve yaşam koşullarına etkisi gibi hususlar dikkate alınarak konu ile ilgili kurumlardan alınacak raporlar çerçevesinde karar verme yetkisi Yönetim </w:t>
      </w:r>
      <w:r>
        <w:rPr>
          <w:spacing w:val="-2"/>
        </w:rPr>
        <w:t>Kurulundadır.</w:t>
      </w:r>
    </w:p>
    <w:p w:rsidR="00016AD1" w:rsidRDefault="00016AD1">
      <w:pPr>
        <w:pStyle w:val="GvdeMetni"/>
        <w:jc w:val="both"/>
        <w:sectPr w:rsidR="00016AD1">
          <w:pgSz w:w="11910" w:h="16840"/>
          <w:pgMar w:top="2160" w:right="850" w:bottom="1200" w:left="1559" w:header="312" w:footer="1005" w:gutter="0"/>
          <w:cols w:space="708"/>
        </w:sectPr>
      </w:pPr>
    </w:p>
    <w:p w:rsidR="00016AD1" w:rsidRDefault="00F924D6">
      <w:pPr>
        <w:pStyle w:val="GvdeMetni"/>
        <w:ind w:left="-7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5953125" cy="1006475"/>
                <wp:effectExtent l="9525" t="0" r="0" b="1270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1006475"/>
                          <a:chOff x="0" y="0"/>
                          <a:chExt cx="5953125" cy="10064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594360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996950">
                                <a:moveTo>
                                  <a:pt x="5777483" y="0"/>
                                </a:moveTo>
                                <a:lnTo>
                                  <a:pt x="166154" y="0"/>
                                </a:lnTo>
                                <a:lnTo>
                                  <a:pt x="121986" y="5937"/>
                                </a:lnTo>
                                <a:lnTo>
                                  <a:pt x="82296" y="22690"/>
                                </a:lnTo>
                                <a:lnTo>
                                  <a:pt x="48667" y="48672"/>
                                </a:lnTo>
                                <a:lnTo>
                                  <a:pt x="22686" y="82296"/>
                                </a:lnTo>
                                <a:lnTo>
                                  <a:pt x="5935" y="121972"/>
                                </a:lnTo>
                                <a:lnTo>
                                  <a:pt x="0" y="166116"/>
                                </a:lnTo>
                                <a:lnTo>
                                  <a:pt x="0" y="830833"/>
                                </a:lnTo>
                                <a:lnTo>
                                  <a:pt x="5935" y="874977"/>
                                </a:lnTo>
                                <a:lnTo>
                                  <a:pt x="22686" y="914653"/>
                                </a:lnTo>
                                <a:lnTo>
                                  <a:pt x="48667" y="948277"/>
                                </a:lnTo>
                                <a:lnTo>
                                  <a:pt x="82296" y="974259"/>
                                </a:lnTo>
                                <a:lnTo>
                                  <a:pt x="121986" y="991012"/>
                                </a:lnTo>
                                <a:lnTo>
                                  <a:pt x="166154" y="996950"/>
                                </a:lnTo>
                                <a:lnTo>
                                  <a:pt x="5777483" y="996950"/>
                                </a:lnTo>
                                <a:lnTo>
                                  <a:pt x="5821627" y="991012"/>
                                </a:lnTo>
                                <a:lnTo>
                                  <a:pt x="5861304" y="974259"/>
                                </a:lnTo>
                                <a:lnTo>
                                  <a:pt x="5894927" y="948277"/>
                                </a:lnTo>
                                <a:lnTo>
                                  <a:pt x="5920909" y="914653"/>
                                </a:lnTo>
                                <a:lnTo>
                                  <a:pt x="5937662" y="874977"/>
                                </a:lnTo>
                                <a:lnTo>
                                  <a:pt x="5943600" y="830833"/>
                                </a:lnTo>
                                <a:lnTo>
                                  <a:pt x="5943600" y="166116"/>
                                </a:lnTo>
                                <a:lnTo>
                                  <a:pt x="5937662" y="121972"/>
                                </a:lnTo>
                                <a:lnTo>
                                  <a:pt x="5920909" y="82296"/>
                                </a:lnTo>
                                <a:lnTo>
                                  <a:pt x="5894927" y="48672"/>
                                </a:lnTo>
                                <a:lnTo>
                                  <a:pt x="5861304" y="22690"/>
                                </a:lnTo>
                                <a:lnTo>
                                  <a:pt x="5821627" y="5937"/>
                                </a:lnTo>
                                <a:lnTo>
                                  <a:pt x="5777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594360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996950">
                                <a:moveTo>
                                  <a:pt x="166154" y="0"/>
                                </a:moveTo>
                                <a:lnTo>
                                  <a:pt x="121986" y="5937"/>
                                </a:lnTo>
                                <a:lnTo>
                                  <a:pt x="82296" y="22690"/>
                                </a:lnTo>
                                <a:lnTo>
                                  <a:pt x="48667" y="48672"/>
                                </a:lnTo>
                                <a:lnTo>
                                  <a:pt x="22686" y="82296"/>
                                </a:lnTo>
                                <a:lnTo>
                                  <a:pt x="5935" y="121972"/>
                                </a:lnTo>
                                <a:lnTo>
                                  <a:pt x="0" y="166116"/>
                                </a:lnTo>
                                <a:lnTo>
                                  <a:pt x="0" y="830833"/>
                                </a:lnTo>
                                <a:lnTo>
                                  <a:pt x="5935" y="874977"/>
                                </a:lnTo>
                                <a:lnTo>
                                  <a:pt x="22686" y="914653"/>
                                </a:lnTo>
                                <a:lnTo>
                                  <a:pt x="48667" y="948277"/>
                                </a:lnTo>
                                <a:lnTo>
                                  <a:pt x="82296" y="974259"/>
                                </a:lnTo>
                                <a:lnTo>
                                  <a:pt x="121986" y="991012"/>
                                </a:lnTo>
                                <a:lnTo>
                                  <a:pt x="166154" y="996950"/>
                                </a:lnTo>
                                <a:lnTo>
                                  <a:pt x="5777483" y="996950"/>
                                </a:lnTo>
                                <a:lnTo>
                                  <a:pt x="5821627" y="991012"/>
                                </a:lnTo>
                                <a:lnTo>
                                  <a:pt x="5861304" y="974259"/>
                                </a:lnTo>
                                <a:lnTo>
                                  <a:pt x="5894927" y="948277"/>
                                </a:lnTo>
                                <a:lnTo>
                                  <a:pt x="5920909" y="914653"/>
                                </a:lnTo>
                                <a:lnTo>
                                  <a:pt x="5937662" y="874977"/>
                                </a:lnTo>
                                <a:lnTo>
                                  <a:pt x="5943600" y="830833"/>
                                </a:lnTo>
                                <a:lnTo>
                                  <a:pt x="5943600" y="166116"/>
                                </a:lnTo>
                                <a:lnTo>
                                  <a:pt x="5937662" y="121972"/>
                                </a:lnTo>
                                <a:lnTo>
                                  <a:pt x="5920909" y="82296"/>
                                </a:lnTo>
                                <a:lnTo>
                                  <a:pt x="5894927" y="48672"/>
                                </a:lnTo>
                                <a:lnTo>
                                  <a:pt x="5861304" y="22690"/>
                                </a:lnTo>
                                <a:lnTo>
                                  <a:pt x="5821627" y="5937"/>
                                </a:lnTo>
                                <a:lnTo>
                                  <a:pt x="5777483" y="0"/>
                                </a:lnTo>
                                <a:lnTo>
                                  <a:pt x="1661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4983" y="31389"/>
                            <a:ext cx="1024890" cy="91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6AD1" w:rsidRDefault="00F924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769F"/>
                                  <w:sz w:val="24"/>
                                </w:rPr>
                                <w:t>İletişim</w:t>
                              </w:r>
                              <w:r>
                                <w:rPr>
                                  <w:color w:val="0A769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769F"/>
                                  <w:spacing w:val="-2"/>
                                  <w:sz w:val="24"/>
                                </w:rPr>
                                <w:t>Bilgileri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Telefon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mail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KEP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WEB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45196" y="217317"/>
                            <a:ext cx="2163445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6AD1" w:rsidRDefault="00F924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35157C">
                                <w:rPr>
                                  <w:sz w:val="24"/>
                                </w:rPr>
                                <w:t>0 426 214 52 52</w:t>
                              </w:r>
                            </w:p>
                            <w:p w:rsidR="00016AD1" w:rsidRDefault="00F924D6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1" w:history="1">
                                <w:r w:rsidR="0035157C" w:rsidRPr="0046650B">
                                  <w:rPr>
                                    <w:rStyle w:val="Kpr"/>
                                    <w:spacing w:val="-2"/>
                                    <w:sz w:val="24"/>
                                  </w:rPr>
                                  <w:t>info@bingolosb.org.tr</w:t>
                                </w:r>
                              </w:hyperlink>
                              <w:r w:rsidR="0035157C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016AD1" w:rsidRDefault="00F924D6">
                              <w:pPr>
                                <w:spacing w:before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2" w:history="1">
                                <w:r w:rsidR="0035157C" w:rsidRPr="0046650B">
                                  <w:rPr>
                                    <w:rStyle w:val="Kpr"/>
                                    <w:spacing w:val="-2"/>
                                    <w:sz w:val="24"/>
                                  </w:rPr>
                                  <w:t>bingolosb@hs01.kep.tr</w:t>
                                </w:r>
                              </w:hyperlink>
                            </w:p>
                            <w:p w:rsidR="00016AD1" w:rsidRDefault="00F924D6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3" w:history="1">
                                <w:r w:rsidR="0035157C" w:rsidRPr="0046650B">
                                  <w:rPr>
                                    <w:rStyle w:val="Kpr"/>
                                  </w:rPr>
                                  <w:t>https://bingolosb.org.tr/</w:t>
                                </w:r>
                              </w:hyperlink>
                              <w:r w:rsidR="0035157C"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68.75pt;height:79.25pt;mso-position-horizontal-relative:char;mso-position-vertical-relative:line" coordsize="59531,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">
                <v:shape id="Graphic 16" o:spid="_x0000_s1027" style="position:absolute;left:47;top:47;width:59436;height:9970;visibility:visible;mso-wrap-style:square;v-text-anchor:top" coordsize="594360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" path="m5777483,l166154,,121986,5937,82296,22690,48667,48672,22686,82296,5935,121972,,166116,,830833r5935,44144l22686,914653r25981,33624l82296,974259r39690,16753l166154,996950r5611329,l5821627,991012r39677,-16753l5894927,948277r25982,-33624l5937662,874977r5938,-44144l5943600,166116r-5938,-44144l5920909,82296,5894927,48672,5861304,22690,5821627,5937,5777483,xe" fillcolor="#dceaf7" stroked="f">
                  <v:path arrowok="t"/>
                </v:shape>
                <v:shape id="Graphic 17" o:spid="_x0000_s1028" style="position:absolute;left:47;top:47;width:59436;height:9970;visibility:visible;mso-wrap-style:square;v-text-anchor:top" coordsize="594360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" path="m166154,l121986,5937,82296,22690,48667,48672,22686,82296,5935,121972,,166116,,830833r5935,44144l22686,914653r25981,33624l82296,974259r39690,16753l166154,996950r5611329,l5821627,991012r39677,-16753l5894927,948277r25982,-33624l5937662,874977r5938,-44144l5943600,166116r-5938,-44144l5920909,82296,5894927,48672,5861304,22690,5821627,5937,5777483,,166154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left:949;top:313;width:10249;height:9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16AD1" w:rsidRDefault="00F924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A769F"/>
                            <w:sz w:val="24"/>
                          </w:rPr>
                          <w:t>İletişim</w:t>
                        </w:r>
                        <w:r>
                          <w:rPr>
                            <w:color w:val="0A769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769F"/>
                            <w:spacing w:val="-2"/>
                            <w:sz w:val="24"/>
                          </w:rPr>
                          <w:t>Bilgileri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Telefon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E-</w:t>
                        </w:r>
                        <w:r>
                          <w:rPr>
                            <w:spacing w:val="-4"/>
                            <w:sz w:val="24"/>
                          </w:rPr>
                          <w:t>mail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KEP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WEB</w:t>
                        </w:r>
                      </w:p>
                    </w:txbxContent>
                  </v:textbox>
                </v:shape>
                <v:shape id="Textbox 19" o:spid="_x0000_s1030" type="#_x0000_t202" style="position:absolute;left:14451;top:2173;width:21635;height:7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016AD1" w:rsidRDefault="00F924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35157C">
                          <w:rPr>
                            <w:sz w:val="24"/>
                          </w:rPr>
                          <w:t>0 426 214 52 52</w:t>
                        </w:r>
                      </w:p>
                      <w:p w:rsidR="00016AD1" w:rsidRDefault="00F924D6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4" w:history="1">
                          <w:r w:rsidR="0035157C" w:rsidRPr="0046650B">
                            <w:rPr>
                              <w:rStyle w:val="Kpr"/>
                              <w:spacing w:val="-2"/>
                              <w:sz w:val="24"/>
                            </w:rPr>
                            <w:t>info@bingolosb.org.tr</w:t>
                          </w:r>
                        </w:hyperlink>
                        <w:r w:rsidR="0035157C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</w:p>
                      <w:p w:rsidR="00016AD1" w:rsidRDefault="00F924D6">
                        <w:pPr>
                          <w:spacing w:before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5" w:history="1">
                          <w:r w:rsidR="0035157C" w:rsidRPr="0046650B">
                            <w:rPr>
                              <w:rStyle w:val="Kpr"/>
                              <w:spacing w:val="-2"/>
                              <w:sz w:val="24"/>
                            </w:rPr>
                            <w:t>bingolosb@hs01.kep.tr</w:t>
                          </w:r>
                        </w:hyperlink>
                      </w:p>
                      <w:p w:rsidR="00016AD1" w:rsidRDefault="00F924D6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6" w:history="1">
                          <w:r w:rsidR="0035157C" w:rsidRPr="0046650B">
                            <w:rPr>
                              <w:rStyle w:val="Kpr"/>
                            </w:rPr>
                            <w:t>https://bingolosb.org.tr/</w:t>
                          </w:r>
                        </w:hyperlink>
                        <w:r w:rsidR="0035157C"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16AD1">
      <w:pgSz w:w="11910" w:h="16840"/>
      <w:pgMar w:top="2160" w:right="850" w:bottom="1200" w:left="1559" w:header="312" w:footer="10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99" w:rsidRDefault="00294B99">
      <w:r>
        <w:separator/>
      </w:r>
    </w:p>
  </w:endnote>
  <w:endnote w:type="continuationSeparator" w:id="0">
    <w:p w:rsidR="00294B99" w:rsidRDefault="0029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AD1" w:rsidRPr="0035157C" w:rsidRDefault="0035157C" w:rsidP="0035157C">
    <w:pPr>
      <w:pStyle w:val="AltBilgi"/>
    </w:pPr>
    <w:r>
      <w:rPr>
        <w:rFonts w:cs="Calibri"/>
        <w:noProof/>
        <w:color w:val="000000"/>
        <w:sz w:val="16"/>
        <w:szCs w:val="16"/>
        <w:lang w:eastAsia="tr-TR"/>
      </w:rPr>
      <w:drawing>
        <wp:inline distT="0" distB="0" distL="0" distR="0" wp14:anchorId="39EF6C11" wp14:editId="3111A155">
          <wp:extent cx="6033135" cy="243490"/>
          <wp:effectExtent l="0" t="0" r="0" b="4445"/>
          <wp:docPr id="30" name="Resim 30" descr="bosb-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sb-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24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99" w:rsidRDefault="00294B99">
      <w:r>
        <w:separator/>
      </w:r>
    </w:p>
  </w:footnote>
  <w:footnote w:type="continuationSeparator" w:id="0">
    <w:p w:rsidR="00294B99" w:rsidRDefault="00294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AD1" w:rsidRPr="0035157C" w:rsidRDefault="0035157C" w:rsidP="0035157C">
    <w:pPr>
      <w:pStyle w:val="stBilgi"/>
    </w:pPr>
    <w:r>
      <w:rPr>
        <w:noProof/>
        <w:lang w:eastAsia="tr-TR"/>
      </w:rPr>
      <w:drawing>
        <wp:inline distT="0" distB="0" distL="0" distR="0" wp14:anchorId="33CABC0B" wp14:editId="039CD26F">
          <wp:extent cx="6033135" cy="1082177"/>
          <wp:effectExtent l="0" t="0" r="5715" b="3810"/>
          <wp:docPr id="29" name="Resim 2" descr="bos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bos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1082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967B7"/>
    <w:multiLevelType w:val="hybridMultilevel"/>
    <w:tmpl w:val="5DA27E08"/>
    <w:lvl w:ilvl="0" w:tplc="80C0D842">
      <w:numFmt w:val="bullet"/>
      <w:lvlText w:val=""/>
      <w:lvlJc w:val="left"/>
      <w:pPr>
        <w:ind w:left="70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DC0A300">
      <w:numFmt w:val="bullet"/>
      <w:lvlText w:val="•"/>
      <w:lvlJc w:val="left"/>
      <w:pPr>
        <w:ind w:left="791" w:hanging="348"/>
      </w:pPr>
      <w:rPr>
        <w:rFonts w:hint="default"/>
        <w:lang w:val="tr-TR" w:eastAsia="en-US" w:bidi="ar-SA"/>
      </w:rPr>
    </w:lvl>
    <w:lvl w:ilvl="2" w:tplc="C0701EF6">
      <w:numFmt w:val="bullet"/>
      <w:lvlText w:val="•"/>
      <w:lvlJc w:val="left"/>
      <w:pPr>
        <w:ind w:left="882" w:hanging="348"/>
      </w:pPr>
      <w:rPr>
        <w:rFonts w:hint="default"/>
        <w:lang w:val="tr-TR" w:eastAsia="en-US" w:bidi="ar-SA"/>
      </w:rPr>
    </w:lvl>
    <w:lvl w:ilvl="3" w:tplc="3392BF02">
      <w:numFmt w:val="bullet"/>
      <w:lvlText w:val="•"/>
      <w:lvlJc w:val="left"/>
      <w:pPr>
        <w:ind w:left="973" w:hanging="348"/>
      </w:pPr>
      <w:rPr>
        <w:rFonts w:hint="default"/>
        <w:lang w:val="tr-TR" w:eastAsia="en-US" w:bidi="ar-SA"/>
      </w:rPr>
    </w:lvl>
    <w:lvl w:ilvl="4" w:tplc="2A9626AA">
      <w:numFmt w:val="bullet"/>
      <w:lvlText w:val="•"/>
      <w:lvlJc w:val="left"/>
      <w:pPr>
        <w:ind w:left="1065" w:hanging="348"/>
      </w:pPr>
      <w:rPr>
        <w:rFonts w:hint="default"/>
        <w:lang w:val="tr-TR" w:eastAsia="en-US" w:bidi="ar-SA"/>
      </w:rPr>
    </w:lvl>
    <w:lvl w:ilvl="5" w:tplc="C74057E0">
      <w:numFmt w:val="bullet"/>
      <w:lvlText w:val="•"/>
      <w:lvlJc w:val="left"/>
      <w:pPr>
        <w:ind w:left="1156" w:hanging="348"/>
      </w:pPr>
      <w:rPr>
        <w:rFonts w:hint="default"/>
        <w:lang w:val="tr-TR" w:eastAsia="en-US" w:bidi="ar-SA"/>
      </w:rPr>
    </w:lvl>
    <w:lvl w:ilvl="6" w:tplc="AA1C8EA6">
      <w:numFmt w:val="bullet"/>
      <w:lvlText w:val="•"/>
      <w:lvlJc w:val="left"/>
      <w:pPr>
        <w:ind w:left="1247" w:hanging="348"/>
      </w:pPr>
      <w:rPr>
        <w:rFonts w:hint="default"/>
        <w:lang w:val="tr-TR" w:eastAsia="en-US" w:bidi="ar-SA"/>
      </w:rPr>
    </w:lvl>
    <w:lvl w:ilvl="7" w:tplc="08C23624">
      <w:numFmt w:val="bullet"/>
      <w:lvlText w:val="•"/>
      <w:lvlJc w:val="left"/>
      <w:pPr>
        <w:ind w:left="1339" w:hanging="348"/>
      </w:pPr>
      <w:rPr>
        <w:rFonts w:hint="default"/>
        <w:lang w:val="tr-TR" w:eastAsia="en-US" w:bidi="ar-SA"/>
      </w:rPr>
    </w:lvl>
    <w:lvl w:ilvl="8" w:tplc="727C981C">
      <w:numFmt w:val="bullet"/>
      <w:lvlText w:val="•"/>
      <w:lvlJc w:val="left"/>
      <w:pPr>
        <w:ind w:left="1430" w:hanging="348"/>
      </w:pPr>
      <w:rPr>
        <w:rFonts w:hint="default"/>
        <w:lang w:val="tr-TR" w:eastAsia="en-US" w:bidi="ar-SA"/>
      </w:rPr>
    </w:lvl>
  </w:abstractNum>
  <w:abstractNum w:abstractNumId="1" w15:restartNumberingAfterBreak="0">
    <w:nsid w:val="7E950092"/>
    <w:multiLevelType w:val="hybridMultilevel"/>
    <w:tmpl w:val="3C32B9A8"/>
    <w:lvl w:ilvl="0" w:tplc="FC5CF45A">
      <w:start w:val="1"/>
      <w:numFmt w:val="lowerLetter"/>
      <w:lvlText w:val="%1)"/>
      <w:lvlJc w:val="left"/>
      <w:pPr>
        <w:ind w:left="815" w:hanging="348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A54E1616">
      <w:numFmt w:val="bullet"/>
      <w:lvlText w:val="•"/>
      <w:lvlJc w:val="left"/>
      <w:pPr>
        <w:ind w:left="1658" w:hanging="348"/>
      </w:pPr>
      <w:rPr>
        <w:rFonts w:hint="default"/>
        <w:lang w:val="tr-TR" w:eastAsia="en-US" w:bidi="ar-SA"/>
      </w:rPr>
    </w:lvl>
    <w:lvl w:ilvl="2" w:tplc="8DA81324">
      <w:numFmt w:val="bullet"/>
      <w:lvlText w:val="•"/>
      <w:lvlJc w:val="left"/>
      <w:pPr>
        <w:ind w:left="2496" w:hanging="348"/>
      </w:pPr>
      <w:rPr>
        <w:rFonts w:hint="default"/>
        <w:lang w:val="tr-TR" w:eastAsia="en-US" w:bidi="ar-SA"/>
      </w:rPr>
    </w:lvl>
    <w:lvl w:ilvl="3" w:tplc="940ABCD0">
      <w:numFmt w:val="bullet"/>
      <w:lvlText w:val="•"/>
      <w:lvlJc w:val="left"/>
      <w:pPr>
        <w:ind w:left="3334" w:hanging="348"/>
      </w:pPr>
      <w:rPr>
        <w:rFonts w:hint="default"/>
        <w:lang w:val="tr-TR" w:eastAsia="en-US" w:bidi="ar-SA"/>
      </w:rPr>
    </w:lvl>
    <w:lvl w:ilvl="4" w:tplc="EF24CD9E">
      <w:numFmt w:val="bullet"/>
      <w:lvlText w:val="•"/>
      <w:lvlJc w:val="left"/>
      <w:pPr>
        <w:ind w:left="4173" w:hanging="348"/>
      </w:pPr>
      <w:rPr>
        <w:rFonts w:hint="default"/>
        <w:lang w:val="tr-TR" w:eastAsia="en-US" w:bidi="ar-SA"/>
      </w:rPr>
    </w:lvl>
    <w:lvl w:ilvl="5" w:tplc="AB10217C">
      <w:numFmt w:val="bullet"/>
      <w:lvlText w:val="•"/>
      <w:lvlJc w:val="left"/>
      <w:pPr>
        <w:ind w:left="5011" w:hanging="348"/>
      </w:pPr>
      <w:rPr>
        <w:rFonts w:hint="default"/>
        <w:lang w:val="tr-TR" w:eastAsia="en-US" w:bidi="ar-SA"/>
      </w:rPr>
    </w:lvl>
    <w:lvl w:ilvl="6" w:tplc="EA66FDCC">
      <w:numFmt w:val="bullet"/>
      <w:lvlText w:val="•"/>
      <w:lvlJc w:val="left"/>
      <w:pPr>
        <w:ind w:left="5849" w:hanging="348"/>
      </w:pPr>
      <w:rPr>
        <w:rFonts w:hint="default"/>
        <w:lang w:val="tr-TR" w:eastAsia="en-US" w:bidi="ar-SA"/>
      </w:rPr>
    </w:lvl>
    <w:lvl w:ilvl="7" w:tplc="27C6369C">
      <w:numFmt w:val="bullet"/>
      <w:lvlText w:val="•"/>
      <w:lvlJc w:val="left"/>
      <w:pPr>
        <w:ind w:left="6688" w:hanging="348"/>
      </w:pPr>
      <w:rPr>
        <w:rFonts w:hint="default"/>
        <w:lang w:val="tr-TR" w:eastAsia="en-US" w:bidi="ar-SA"/>
      </w:rPr>
    </w:lvl>
    <w:lvl w:ilvl="8" w:tplc="7F682392">
      <w:numFmt w:val="bullet"/>
      <w:lvlText w:val="•"/>
      <w:lvlJc w:val="left"/>
      <w:pPr>
        <w:ind w:left="7526" w:hanging="348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D1"/>
    <w:rsid w:val="0001408E"/>
    <w:rsid w:val="00016AD1"/>
    <w:rsid w:val="0004179A"/>
    <w:rsid w:val="00103EE9"/>
    <w:rsid w:val="001C34C8"/>
    <w:rsid w:val="00211F89"/>
    <w:rsid w:val="00294B99"/>
    <w:rsid w:val="0035157C"/>
    <w:rsid w:val="00361D14"/>
    <w:rsid w:val="003660F9"/>
    <w:rsid w:val="00411946"/>
    <w:rsid w:val="00574F08"/>
    <w:rsid w:val="00722C6D"/>
    <w:rsid w:val="007E4B59"/>
    <w:rsid w:val="00810AD0"/>
    <w:rsid w:val="00882023"/>
    <w:rsid w:val="008B21B9"/>
    <w:rsid w:val="009653B2"/>
    <w:rsid w:val="009F097A"/>
    <w:rsid w:val="00A908D3"/>
    <w:rsid w:val="00B03310"/>
    <w:rsid w:val="00B529D8"/>
    <w:rsid w:val="00CF4E8E"/>
    <w:rsid w:val="00E02048"/>
    <w:rsid w:val="00E43CF3"/>
    <w:rsid w:val="00EB5214"/>
    <w:rsid w:val="00F9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3D69E"/>
  <w15:docId w15:val="{626BBD8B-1709-4FB6-A0BD-4B775AF5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" w:right="13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"/>
      <w:ind w:left="20"/>
    </w:pPr>
    <w:rPr>
      <w:b/>
      <w:bCs/>
      <w:i/>
      <w:i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 w:line="249" w:lineRule="exact"/>
      <w:ind w:left="16"/>
      <w:jc w:val="center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3515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5157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515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5157C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351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ngolosb.org.t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bingolosb@hs01.kep.t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ngolosb.org.t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ingolosb.org.t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ngolosb@hs01.kep.tr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nfo@bingolosb.org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</dc:title>
  <dc:creator>Söke Ticaret Odası</dc:creator>
  <cp:lastModifiedBy>Fujıtsu</cp:lastModifiedBy>
  <cp:revision>12</cp:revision>
  <dcterms:created xsi:type="dcterms:W3CDTF">2025-03-19T09:48:00Z</dcterms:created>
  <dcterms:modified xsi:type="dcterms:W3CDTF">2025-10-06T09:16:00Z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LTSC</vt:lpwstr>
  </property>
</Properties>
</file>